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D1" w:rsidRPr="00E01DD1" w:rsidRDefault="00E01DD1" w:rsidP="00E01DD1">
      <w:pPr>
        <w:rPr>
          <w:rFonts w:ascii="Calibri" w:hAnsi="Calibri" w:cs="Calibri"/>
          <w:b/>
          <w:sz w:val="24"/>
          <w:szCs w:val="24"/>
        </w:rPr>
      </w:pPr>
      <w:proofErr w:type="spellStart"/>
      <w:r w:rsidRPr="00E01DD1">
        <w:rPr>
          <w:rFonts w:ascii="Calibri" w:hAnsi="Calibri" w:cs="Calibri"/>
          <w:b/>
          <w:sz w:val="24"/>
          <w:szCs w:val="24"/>
        </w:rPr>
        <w:t>Seghill</w:t>
      </w:r>
      <w:proofErr w:type="spellEnd"/>
      <w:r w:rsidRPr="00E01DD1">
        <w:rPr>
          <w:rFonts w:ascii="Calibri" w:hAnsi="Calibri" w:cs="Calibri"/>
          <w:b/>
          <w:sz w:val="24"/>
          <w:szCs w:val="24"/>
        </w:rPr>
        <w:t xml:space="preserve"> First School Accessibility Plan June 2016 – June 2019</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t xml:space="preserve">From 1 October 2010, the Equality Act 2010 replaced all existing equality legislation, including the </w:t>
      </w:r>
      <w:r w:rsidRPr="00E01DD1">
        <w:rPr>
          <w:rFonts w:ascii="Calibri" w:hAnsi="Calibri" w:cs="Calibri"/>
          <w:b/>
          <w:sz w:val="24"/>
          <w:szCs w:val="24"/>
        </w:rPr>
        <w:t>Disability Discrimination Act (DDA</w:t>
      </w:r>
      <w:r w:rsidRPr="00E01DD1">
        <w:rPr>
          <w:rFonts w:ascii="Calibri" w:hAnsi="Calibri" w:cs="Calibri"/>
          <w:sz w:val="24"/>
          <w:szCs w:val="24"/>
        </w:rPr>
        <w:t xml:space="preserve">). The effect of the law is the same as in the past, meaning that “schools cannot unlawfully discriminate against pupils because of their sex, race, disability, religion or belief and sexual orientation”. </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t xml:space="preserve">Our Accessibility plan seeks to address the statutory requirements of the </w:t>
      </w:r>
      <w:r w:rsidRPr="00E01DD1">
        <w:rPr>
          <w:rFonts w:ascii="Calibri" w:hAnsi="Calibri" w:cs="Calibri"/>
          <w:b/>
          <w:sz w:val="24"/>
          <w:szCs w:val="24"/>
        </w:rPr>
        <w:t>Equality Act 2010</w:t>
      </w:r>
      <w:r w:rsidRPr="00E01DD1">
        <w:rPr>
          <w:rFonts w:ascii="Calibri" w:hAnsi="Calibri" w:cs="Calibri"/>
          <w:sz w:val="24"/>
          <w:szCs w:val="24"/>
        </w:rPr>
        <w:t xml:space="preserve"> and to further the aims of the school’s mission statement; ‘to respect, </w:t>
      </w:r>
      <w:proofErr w:type="spellStart"/>
      <w:r w:rsidRPr="00E01DD1">
        <w:rPr>
          <w:rFonts w:ascii="Calibri" w:hAnsi="Calibri" w:cs="Calibri"/>
          <w:sz w:val="24"/>
          <w:szCs w:val="24"/>
        </w:rPr>
        <w:t>fulfill</w:t>
      </w:r>
      <w:proofErr w:type="spellEnd"/>
      <w:r w:rsidRPr="00E01DD1">
        <w:rPr>
          <w:rFonts w:ascii="Calibri" w:hAnsi="Calibri" w:cs="Calibri"/>
          <w:sz w:val="24"/>
          <w:szCs w:val="24"/>
        </w:rPr>
        <w:t xml:space="preserve"> and empower people through education’</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t xml:space="preserve"> This plan sets out the proposals of the governing body to increase access to education for disabled pupils in three areas: </w:t>
      </w:r>
    </w:p>
    <w:p w:rsidR="00E01DD1" w:rsidRDefault="00E01DD1" w:rsidP="00E01DD1">
      <w:pPr>
        <w:rPr>
          <w:rFonts w:ascii="Calibri" w:hAnsi="Calibri" w:cs="Calibri"/>
          <w:sz w:val="24"/>
          <w:szCs w:val="24"/>
        </w:rPr>
      </w:pPr>
      <w:r w:rsidRPr="00E01DD1">
        <w:rPr>
          <w:rFonts w:ascii="Calibri" w:hAnsi="Calibri" w:cs="Calibri"/>
          <w:sz w:val="24"/>
          <w:szCs w:val="24"/>
        </w:rPr>
        <w:sym w:font="Symbol" w:char="F0B7"/>
      </w:r>
      <w:r w:rsidRPr="00E01DD1">
        <w:rPr>
          <w:rFonts w:ascii="Calibri" w:hAnsi="Calibri" w:cs="Calibri"/>
          <w:sz w:val="24"/>
          <w:szCs w:val="24"/>
        </w:rPr>
        <w:t xml:space="preserve"> To increase the extent to which disabled pupils can participate in the curriculum;</w:t>
      </w:r>
    </w:p>
    <w:p w:rsidR="00E01DD1" w:rsidRDefault="00E01DD1" w:rsidP="00E01DD1">
      <w:pPr>
        <w:rPr>
          <w:rFonts w:ascii="Calibri" w:hAnsi="Calibri" w:cs="Calibri"/>
          <w:sz w:val="24"/>
          <w:szCs w:val="24"/>
        </w:rPr>
      </w:pPr>
      <w:r w:rsidRPr="00E01DD1">
        <w:rPr>
          <w:rFonts w:ascii="Calibri" w:hAnsi="Calibri" w:cs="Calibri"/>
          <w:sz w:val="24"/>
          <w:szCs w:val="24"/>
        </w:rPr>
        <w:sym w:font="Symbol" w:char="F0B7"/>
      </w:r>
      <w:r w:rsidRPr="00E01DD1">
        <w:rPr>
          <w:rFonts w:ascii="Calibri" w:hAnsi="Calibri" w:cs="Calibri"/>
          <w:sz w:val="24"/>
          <w:szCs w:val="24"/>
        </w:rPr>
        <w:t xml:space="preserve"> To improve the physical environment of schools to enable disabled pupils to take better advantage of education, benefits, facilities and services provided; and</w:t>
      </w:r>
    </w:p>
    <w:p w:rsidR="00E01DD1" w:rsidRDefault="00E01DD1" w:rsidP="00E01DD1">
      <w:pPr>
        <w:rPr>
          <w:rFonts w:ascii="Calibri" w:hAnsi="Calibri" w:cs="Calibri"/>
          <w:sz w:val="24"/>
          <w:szCs w:val="24"/>
        </w:rPr>
      </w:pPr>
      <w:r w:rsidRPr="00E01DD1">
        <w:rPr>
          <w:rFonts w:ascii="Calibri" w:hAnsi="Calibri" w:cs="Calibri"/>
          <w:sz w:val="24"/>
          <w:szCs w:val="24"/>
        </w:rPr>
        <w:t xml:space="preserve"> </w:t>
      </w:r>
      <w:r w:rsidRPr="00E01DD1">
        <w:rPr>
          <w:rFonts w:ascii="Calibri" w:hAnsi="Calibri" w:cs="Calibri"/>
          <w:sz w:val="24"/>
          <w:szCs w:val="24"/>
        </w:rPr>
        <w:sym w:font="Symbol" w:char="F0B7"/>
      </w:r>
      <w:r w:rsidRPr="00E01DD1">
        <w:rPr>
          <w:rFonts w:ascii="Calibri" w:hAnsi="Calibri" w:cs="Calibri"/>
          <w:sz w:val="24"/>
          <w:szCs w:val="24"/>
        </w:rPr>
        <w:t xml:space="preserve"> To improve the availability of accessible information to disabled pupils. </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b/>
          <w:sz w:val="24"/>
          <w:szCs w:val="24"/>
        </w:rPr>
        <w:t>DUTIES AND DEFINITIONS</w:t>
      </w:r>
      <w:r w:rsidRPr="00E01DD1">
        <w:rPr>
          <w:rFonts w:ascii="Calibri" w:hAnsi="Calibri" w:cs="Calibri"/>
          <w:sz w:val="24"/>
          <w:szCs w:val="24"/>
        </w:rPr>
        <w:t xml:space="preserve"> The Equality Act’s fundamental definition of a disabled person is someone who has ‘a physical or mental impairment which has a substantial and long-term negative effect on his or her ability to carry out normal day-to-day activities.’ </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t>1. Disability discrimination duties state that it is unlawful for schools to discriminate against disabled pupils. We would discriminate if we treated a disabled pupil or prospective pupil less favo</w:t>
      </w:r>
      <w:r>
        <w:rPr>
          <w:rFonts w:ascii="Calibri" w:hAnsi="Calibri" w:cs="Calibri"/>
          <w:sz w:val="24"/>
          <w:szCs w:val="24"/>
        </w:rPr>
        <w:t>u</w:t>
      </w:r>
      <w:r w:rsidRPr="00E01DD1">
        <w:rPr>
          <w:rFonts w:ascii="Calibri" w:hAnsi="Calibri" w:cs="Calibri"/>
          <w:sz w:val="24"/>
          <w:szCs w:val="24"/>
        </w:rPr>
        <w:t>rably than another for a reason related to their disability and without justification, or if we failed, without justification, to take reasonable steps to avoid placing disabled pupils at a substantial disadvantage. This duty is often known as the ‘reasonable adjustments’ duty.</w:t>
      </w:r>
    </w:p>
    <w:p w:rsidR="00530957" w:rsidRPr="00E01DD1" w:rsidRDefault="00E01DD1" w:rsidP="00E01DD1">
      <w:pPr>
        <w:rPr>
          <w:rFonts w:ascii="Calibri" w:hAnsi="Calibri" w:cs="Calibri"/>
          <w:sz w:val="24"/>
          <w:szCs w:val="24"/>
        </w:rPr>
      </w:pPr>
      <w:r w:rsidRPr="00E01DD1">
        <w:rPr>
          <w:rFonts w:ascii="Calibri" w:hAnsi="Calibri" w:cs="Calibri"/>
          <w:sz w:val="24"/>
          <w:szCs w:val="24"/>
        </w:rPr>
        <w:t xml:space="preserve"> 2. Planning duties require Local Authorities and schools to develop accessibility strategies and plans to improve access to school education for disabled pupils. The strategies and plans we adopt will show how, over time, access to local schools will be increased by increasing access to the curriculum for disabled pupils, making improvements to the physical environment of the school to increase access to education and associated services and making written information accessible in a range of different ways for disabled pupils, where it is provided in writing for pupils who are not disabled.</w:t>
      </w:r>
    </w:p>
    <w:p w:rsidR="00E01DD1" w:rsidRP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lastRenderedPageBreak/>
        <w:t xml:space="preserve">3. Special Educational Needs and Disability duties. The definition of SEND includes many, but not necessarily all, disabled children: a disabled child has special educational needs if they have a disability and need special educational provision to be made for them in order to be able to access the education which is available locally. The SEND duties provide support for children identified as having SEND </w:t>
      </w:r>
    </w:p>
    <w:p w:rsidR="00E01DD1" w:rsidRDefault="00E01DD1" w:rsidP="00E01DD1">
      <w:pPr>
        <w:rPr>
          <w:rFonts w:ascii="Calibri" w:hAnsi="Calibri" w:cs="Calibri"/>
          <w:sz w:val="24"/>
          <w:szCs w:val="24"/>
        </w:rPr>
      </w:pPr>
    </w:p>
    <w:p w:rsidR="00E01DD1" w:rsidRPr="00E01DD1" w:rsidRDefault="00E01DD1" w:rsidP="00E01DD1">
      <w:pPr>
        <w:rPr>
          <w:rFonts w:ascii="Calibri" w:hAnsi="Calibri" w:cs="Calibri"/>
          <w:b/>
          <w:sz w:val="24"/>
          <w:szCs w:val="24"/>
        </w:rPr>
      </w:pPr>
      <w:r w:rsidRPr="00E01DD1">
        <w:rPr>
          <w:rFonts w:ascii="Calibri" w:hAnsi="Calibri" w:cs="Calibri"/>
          <w:b/>
          <w:sz w:val="24"/>
          <w:szCs w:val="24"/>
        </w:rPr>
        <w:t>Making reasonable adjustments for disabled pupils</w:t>
      </w:r>
    </w:p>
    <w:p w:rsidR="00E01DD1" w:rsidRDefault="00E01DD1" w:rsidP="00E01DD1">
      <w:pPr>
        <w:rPr>
          <w:rFonts w:ascii="Calibri" w:hAnsi="Calibri" w:cs="Calibri"/>
          <w:sz w:val="24"/>
          <w:szCs w:val="24"/>
        </w:rPr>
      </w:pPr>
      <w:r w:rsidRPr="00E01DD1">
        <w:rPr>
          <w:rFonts w:ascii="Calibri" w:hAnsi="Calibri" w:cs="Calibri"/>
          <w:sz w:val="24"/>
          <w:szCs w:val="24"/>
        </w:rPr>
        <w:t>Reasonable adjustments meet statutory requirements when they:</w:t>
      </w:r>
    </w:p>
    <w:p w:rsidR="00E01DD1" w:rsidRDefault="00E01DD1" w:rsidP="00E01DD1">
      <w:pPr>
        <w:rPr>
          <w:rFonts w:ascii="Calibri" w:hAnsi="Calibri" w:cs="Calibri"/>
          <w:sz w:val="24"/>
          <w:szCs w:val="24"/>
        </w:rPr>
      </w:pPr>
      <w:r w:rsidRPr="00E01DD1">
        <w:rPr>
          <w:rFonts w:ascii="Calibri" w:hAnsi="Calibri" w:cs="Calibri"/>
          <w:sz w:val="24"/>
          <w:szCs w:val="24"/>
        </w:rPr>
        <w:t xml:space="preserve">• act to prevent disabled pupils being placed at a substantial disadvantage </w:t>
      </w:r>
    </w:p>
    <w:p w:rsidR="00E01DD1" w:rsidRDefault="00E01DD1" w:rsidP="00E01DD1">
      <w:pPr>
        <w:rPr>
          <w:rFonts w:ascii="Calibri" w:hAnsi="Calibri" w:cs="Calibri"/>
          <w:sz w:val="24"/>
          <w:szCs w:val="24"/>
        </w:rPr>
      </w:pPr>
      <w:r w:rsidRPr="00E01DD1">
        <w:rPr>
          <w:rFonts w:ascii="Calibri" w:hAnsi="Calibri" w:cs="Calibri"/>
          <w:sz w:val="24"/>
          <w:szCs w:val="24"/>
        </w:rPr>
        <w:t xml:space="preserve">• are aimed at all disabled pupils </w:t>
      </w:r>
    </w:p>
    <w:p w:rsidR="00E01DD1" w:rsidRDefault="00E01DD1" w:rsidP="00E01DD1">
      <w:pPr>
        <w:rPr>
          <w:rFonts w:ascii="Calibri" w:hAnsi="Calibri" w:cs="Calibri"/>
          <w:sz w:val="24"/>
          <w:szCs w:val="24"/>
        </w:rPr>
      </w:pPr>
      <w:r w:rsidRPr="00E01DD1">
        <w:rPr>
          <w:rFonts w:ascii="Calibri" w:hAnsi="Calibri" w:cs="Calibri"/>
          <w:sz w:val="24"/>
          <w:szCs w:val="24"/>
        </w:rPr>
        <w:t xml:space="preserve">• are anticipatory </w:t>
      </w:r>
    </w:p>
    <w:p w:rsidR="00E01DD1" w:rsidRDefault="00E01DD1" w:rsidP="00E01DD1">
      <w:pPr>
        <w:rPr>
          <w:rFonts w:ascii="Calibri" w:hAnsi="Calibri" w:cs="Calibri"/>
          <w:sz w:val="24"/>
          <w:szCs w:val="24"/>
        </w:rPr>
      </w:pPr>
      <w:r w:rsidRPr="00E01DD1">
        <w:rPr>
          <w:rFonts w:ascii="Calibri" w:hAnsi="Calibri" w:cs="Calibri"/>
          <w:sz w:val="24"/>
          <w:szCs w:val="24"/>
        </w:rPr>
        <w:t xml:space="preserve">• enable pupils to participate in education and associated services </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t>When deciding if a reasonable adjustment is necessary to avoid placing disabled pupils at a substantial disadvantage, we will consider the potential impact on disabled pupils in terms of:</w:t>
      </w:r>
    </w:p>
    <w:p w:rsidR="00E01DD1" w:rsidRDefault="00E01DD1" w:rsidP="00E01DD1">
      <w:pPr>
        <w:rPr>
          <w:rFonts w:ascii="Calibri" w:hAnsi="Calibri" w:cs="Calibri"/>
          <w:sz w:val="24"/>
          <w:szCs w:val="24"/>
        </w:rPr>
      </w:pPr>
      <w:r w:rsidRPr="00E01DD1">
        <w:rPr>
          <w:rFonts w:ascii="Calibri" w:hAnsi="Calibri" w:cs="Calibri"/>
          <w:sz w:val="24"/>
          <w:szCs w:val="24"/>
        </w:rPr>
        <w:t xml:space="preserve">• </w:t>
      </w:r>
      <w:proofErr w:type="gramStart"/>
      <w:r w:rsidRPr="00E01DD1">
        <w:rPr>
          <w:rFonts w:ascii="Calibri" w:hAnsi="Calibri" w:cs="Calibri"/>
          <w:sz w:val="24"/>
          <w:szCs w:val="24"/>
        </w:rPr>
        <w:t>time</w:t>
      </w:r>
      <w:proofErr w:type="gramEnd"/>
      <w:r w:rsidRPr="00E01DD1">
        <w:rPr>
          <w:rFonts w:ascii="Calibri" w:hAnsi="Calibri" w:cs="Calibri"/>
          <w:sz w:val="24"/>
          <w:szCs w:val="24"/>
        </w:rPr>
        <w:t xml:space="preserve"> and effort </w:t>
      </w:r>
    </w:p>
    <w:p w:rsidR="00E01DD1" w:rsidRDefault="00E01DD1" w:rsidP="00E01DD1">
      <w:pPr>
        <w:rPr>
          <w:rFonts w:ascii="Calibri" w:hAnsi="Calibri" w:cs="Calibri"/>
          <w:sz w:val="24"/>
          <w:szCs w:val="24"/>
        </w:rPr>
      </w:pPr>
      <w:r w:rsidRPr="00E01DD1">
        <w:rPr>
          <w:rFonts w:ascii="Calibri" w:hAnsi="Calibri" w:cs="Calibri"/>
          <w:sz w:val="24"/>
          <w:szCs w:val="24"/>
        </w:rPr>
        <w:t xml:space="preserve">• </w:t>
      </w:r>
      <w:proofErr w:type="gramStart"/>
      <w:r w:rsidRPr="00E01DD1">
        <w:rPr>
          <w:rFonts w:ascii="Calibri" w:hAnsi="Calibri" w:cs="Calibri"/>
          <w:sz w:val="24"/>
          <w:szCs w:val="24"/>
        </w:rPr>
        <w:t>inconvenience</w:t>
      </w:r>
      <w:proofErr w:type="gramEnd"/>
      <w:r w:rsidRPr="00E01DD1">
        <w:rPr>
          <w:rFonts w:ascii="Calibri" w:hAnsi="Calibri" w:cs="Calibri"/>
          <w:sz w:val="24"/>
          <w:szCs w:val="24"/>
        </w:rPr>
        <w:t xml:space="preserve"> </w:t>
      </w:r>
    </w:p>
    <w:p w:rsidR="00E01DD1" w:rsidRDefault="00E01DD1" w:rsidP="00E01DD1">
      <w:pPr>
        <w:rPr>
          <w:rFonts w:ascii="Calibri" w:hAnsi="Calibri" w:cs="Calibri"/>
          <w:sz w:val="24"/>
          <w:szCs w:val="24"/>
        </w:rPr>
      </w:pPr>
      <w:r w:rsidRPr="00E01DD1">
        <w:rPr>
          <w:rFonts w:ascii="Calibri" w:hAnsi="Calibri" w:cs="Calibri"/>
          <w:sz w:val="24"/>
          <w:szCs w:val="24"/>
        </w:rPr>
        <w:t xml:space="preserve">• </w:t>
      </w:r>
      <w:proofErr w:type="gramStart"/>
      <w:r w:rsidRPr="00E01DD1">
        <w:rPr>
          <w:rFonts w:ascii="Calibri" w:hAnsi="Calibri" w:cs="Calibri"/>
          <w:sz w:val="24"/>
          <w:szCs w:val="24"/>
        </w:rPr>
        <w:t>indignity</w:t>
      </w:r>
      <w:proofErr w:type="gramEnd"/>
      <w:r w:rsidRPr="00E01DD1">
        <w:rPr>
          <w:rFonts w:ascii="Calibri" w:hAnsi="Calibri" w:cs="Calibri"/>
          <w:sz w:val="24"/>
          <w:szCs w:val="24"/>
        </w:rPr>
        <w:t xml:space="preserve"> or discomfort </w:t>
      </w:r>
    </w:p>
    <w:p w:rsidR="00E01DD1" w:rsidRDefault="00E01DD1" w:rsidP="00E01DD1">
      <w:pPr>
        <w:rPr>
          <w:rFonts w:ascii="Calibri" w:hAnsi="Calibri" w:cs="Calibri"/>
          <w:sz w:val="24"/>
          <w:szCs w:val="24"/>
        </w:rPr>
      </w:pPr>
      <w:r w:rsidRPr="00E01DD1">
        <w:rPr>
          <w:rFonts w:ascii="Calibri" w:hAnsi="Calibri" w:cs="Calibri"/>
          <w:sz w:val="24"/>
          <w:szCs w:val="24"/>
        </w:rPr>
        <w:t xml:space="preserve">• </w:t>
      </w:r>
      <w:proofErr w:type="gramStart"/>
      <w:r w:rsidRPr="00E01DD1">
        <w:rPr>
          <w:rFonts w:ascii="Calibri" w:hAnsi="Calibri" w:cs="Calibri"/>
          <w:sz w:val="24"/>
          <w:szCs w:val="24"/>
        </w:rPr>
        <w:t>loss</w:t>
      </w:r>
      <w:proofErr w:type="gramEnd"/>
      <w:r w:rsidRPr="00E01DD1">
        <w:rPr>
          <w:rFonts w:ascii="Calibri" w:hAnsi="Calibri" w:cs="Calibri"/>
          <w:sz w:val="24"/>
          <w:szCs w:val="24"/>
        </w:rPr>
        <w:t xml:space="preserve"> of opportunity </w:t>
      </w:r>
    </w:p>
    <w:p w:rsidR="00E01DD1" w:rsidRDefault="00E01DD1" w:rsidP="00E01DD1">
      <w:pPr>
        <w:rPr>
          <w:rFonts w:ascii="Calibri" w:hAnsi="Calibri" w:cs="Calibri"/>
          <w:sz w:val="24"/>
          <w:szCs w:val="24"/>
        </w:rPr>
      </w:pPr>
      <w:r w:rsidRPr="00E01DD1">
        <w:rPr>
          <w:rFonts w:ascii="Calibri" w:hAnsi="Calibri" w:cs="Calibri"/>
          <w:sz w:val="24"/>
          <w:szCs w:val="24"/>
        </w:rPr>
        <w:t xml:space="preserve">• diminished progress </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sidRPr="00E01DD1">
        <w:rPr>
          <w:rFonts w:ascii="Calibri" w:hAnsi="Calibri" w:cs="Calibri"/>
          <w:sz w:val="24"/>
          <w:szCs w:val="24"/>
        </w:rPr>
        <w:t>We will also consider the impact on the majority of the children and reasonable adjustments will not be to the detriment of this majority.</w:t>
      </w: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p>
    <w:p w:rsidR="00E01DD1" w:rsidRDefault="00E01DD1" w:rsidP="00E01DD1">
      <w:pPr>
        <w:rPr>
          <w:rFonts w:ascii="Calibri" w:hAnsi="Calibri" w:cs="Calibri"/>
          <w:sz w:val="24"/>
          <w:szCs w:val="24"/>
        </w:rPr>
      </w:pPr>
      <w:r>
        <w:rPr>
          <w:rFonts w:ascii="Calibri" w:hAnsi="Calibri" w:cs="Calibri"/>
          <w:sz w:val="24"/>
          <w:szCs w:val="24"/>
        </w:rPr>
        <w:t>June 2016</w:t>
      </w:r>
    </w:p>
    <w:p w:rsidR="00E01DD1" w:rsidRDefault="00E01DD1" w:rsidP="00E01DD1">
      <w:pPr>
        <w:rPr>
          <w:rFonts w:ascii="Calibri" w:hAnsi="Calibri" w:cs="Calibri"/>
          <w:sz w:val="24"/>
          <w:szCs w:val="24"/>
        </w:rPr>
      </w:pPr>
      <w:r>
        <w:rPr>
          <w:rFonts w:ascii="Calibri" w:hAnsi="Calibri" w:cs="Calibri"/>
          <w:sz w:val="24"/>
          <w:szCs w:val="24"/>
        </w:rPr>
        <w:t>Review date June 2017</w:t>
      </w:r>
    </w:p>
    <w:p w:rsidR="00E01DD1" w:rsidRDefault="00E01DD1" w:rsidP="00E01DD1">
      <w:pPr>
        <w:rPr>
          <w:rFonts w:ascii="Calibri" w:hAnsi="Calibri" w:cs="Calibri"/>
          <w:sz w:val="24"/>
          <w:szCs w:val="24"/>
        </w:rPr>
      </w:pPr>
    </w:p>
    <w:p w:rsidR="008A5D21" w:rsidRDefault="008A5D21" w:rsidP="00E01DD1">
      <w:pPr>
        <w:rPr>
          <w:rFonts w:ascii="Calibri" w:hAnsi="Calibri" w:cs="Calibri"/>
          <w:sz w:val="24"/>
          <w:szCs w:val="24"/>
        </w:rPr>
      </w:pPr>
    </w:p>
    <w:p w:rsidR="008A5D21" w:rsidRDefault="008A5D21" w:rsidP="00E01DD1">
      <w:pPr>
        <w:rPr>
          <w:rFonts w:ascii="Calibri" w:hAnsi="Calibri" w:cs="Calibri"/>
          <w:sz w:val="24"/>
          <w:szCs w:val="24"/>
        </w:rPr>
      </w:pPr>
    </w:p>
    <w:p w:rsidR="008A5D21" w:rsidRDefault="008A5D21" w:rsidP="00E01DD1">
      <w:pPr>
        <w:rPr>
          <w:rFonts w:ascii="Calibri" w:hAnsi="Calibri" w:cs="Calibri"/>
          <w:sz w:val="24"/>
          <w:szCs w:val="24"/>
        </w:rPr>
      </w:pPr>
    </w:p>
    <w:tbl>
      <w:tblPr>
        <w:tblStyle w:val="TableGrid"/>
        <w:tblW w:w="0" w:type="auto"/>
        <w:tblLook w:val="04A0" w:firstRow="1" w:lastRow="0" w:firstColumn="1" w:lastColumn="0" w:noHBand="0" w:noVBand="1"/>
      </w:tblPr>
      <w:tblGrid>
        <w:gridCol w:w="1486"/>
        <w:gridCol w:w="1482"/>
        <w:gridCol w:w="1484"/>
        <w:gridCol w:w="1488"/>
        <w:gridCol w:w="1612"/>
        <w:gridCol w:w="1464"/>
      </w:tblGrid>
      <w:tr w:rsidR="008A5D21" w:rsidTr="00007830">
        <w:tc>
          <w:tcPr>
            <w:tcW w:w="9016" w:type="dxa"/>
            <w:gridSpan w:val="6"/>
          </w:tcPr>
          <w:p w:rsidR="008A5D21" w:rsidRDefault="008A5D21" w:rsidP="00E01DD1">
            <w:pPr>
              <w:rPr>
                <w:b/>
              </w:rPr>
            </w:pPr>
            <w:r w:rsidRPr="008A5D21">
              <w:rPr>
                <w:b/>
              </w:rPr>
              <w:lastRenderedPageBreak/>
              <w:t>Improving the delivery to disabled pupils of information which is provided in writing for pupils who are not disabled.</w:t>
            </w:r>
          </w:p>
          <w:p w:rsidR="008A5D21" w:rsidRPr="008A5D21" w:rsidRDefault="008A5D21" w:rsidP="00E01DD1">
            <w:pPr>
              <w:rPr>
                <w:rFonts w:ascii="Calibri" w:hAnsi="Calibri" w:cs="Calibri"/>
                <w:b/>
                <w:sz w:val="24"/>
                <w:szCs w:val="24"/>
              </w:rPr>
            </w:pPr>
          </w:p>
        </w:tc>
      </w:tr>
      <w:tr w:rsidR="00E01DD1" w:rsidTr="008A5D21">
        <w:tc>
          <w:tcPr>
            <w:tcW w:w="1488" w:type="dxa"/>
          </w:tcPr>
          <w:p w:rsidR="00E01DD1" w:rsidRPr="003A74C6" w:rsidRDefault="008A5D21" w:rsidP="00E01DD1">
            <w:pPr>
              <w:rPr>
                <w:rFonts w:ascii="Calibri" w:hAnsi="Calibri" w:cs="Calibri"/>
                <w:b/>
                <w:sz w:val="24"/>
                <w:szCs w:val="24"/>
              </w:rPr>
            </w:pPr>
            <w:r w:rsidRPr="003A74C6">
              <w:rPr>
                <w:rFonts w:ascii="Calibri" w:hAnsi="Calibri" w:cs="Calibri"/>
                <w:b/>
                <w:sz w:val="24"/>
                <w:szCs w:val="24"/>
              </w:rPr>
              <w:t>Target</w:t>
            </w:r>
          </w:p>
        </w:tc>
        <w:tc>
          <w:tcPr>
            <w:tcW w:w="1488" w:type="dxa"/>
          </w:tcPr>
          <w:p w:rsidR="00E01DD1" w:rsidRPr="003A74C6" w:rsidRDefault="008A5D21" w:rsidP="00E01DD1">
            <w:pPr>
              <w:rPr>
                <w:rFonts w:ascii="Calibri" w:hAnsi="Calibri" w:cs="Calibri"/>
                <w:b/>
                <w:sz w:val="24"/>
                <w:szCs w:val="24"/>
              </w:rPr>
            </w:pPr>
            <w:r w:rsidRPr="003A74C6">
              <w:rPr>
                <w:rFonts w:ascii="Calibri" w:hAnsi="Calibri" w:cs="Calibri"/>
                <w:b/>
                <w:sz w:val="24"/>
                <w:szCs w:val="24"/>
              </w:rPr>
              <w:t>Action</w:t>
            </w:r>
          </w:p>
        </w:tc>
        <w:tc>
          <w:tcPr>
            <w:tcW w:w="1491" w:type="dxa"/>
          </w:tcPr>
          <w:p w:rsidR="00E01DD1" w:rsidRPr="003A74C6" w:rsidRDefault="008A5D21" w:rsidP="00E01DD1">
            <w:pPr>
              <w:rPr>
                <w:rFonts w:ascii="Calibri" w:hAnsi="Calibri" w:cs="Calibri"/>
                <w:b/>
                <w:sz w:val="24"/>
                <w:szCs w:val="24"/>
              </w:rPr>
            </w:pPr>
            <w:r w:rsidRPr="003A74C6">
              <w:rPr>
                <w:rFonts w:ascii="Calibri" w:hAnsi="Calibri" w:cs="Calibri"/>
                <w:b/>
                <w:sz w:val="24"/>
                <w:szCs w:val="24"/>
              </w:rPr>
              <w:t>Success criteria</w:t>
            </w:r>
          </w:p>
        </w:tc>
        <w:tc>
          <w:tcPr>
            <w:tcW w:w="1496" w:type="dxa"/>
          </w:tcPr>
          <w:p w:rsidR="00E01DD1" w:rsidRPr="003A74C6" w:rsidRDefault="008A5D21" w:rsidP="00E01DD1">
            <w:pPr>
              <w:rPr>
                <w:rFonts w:ascii="Calibri" w:hAnsi="Calibri" w:cs="Calibri"/>
                <w:b/>
                <w:sz w:val="24"/>
                <w:szCs w:val="24"/>
              </w:rPr>
            </w:pPr>
            <w:r w:rsidRPr="003A74C6">
              <w:rPr>
                <w:rFonts w:ascii="Calibri" w:hAnsi="Calibri" w:cs="Calibri"/>
                <w:b/>
                <w:sz w:val="24"/>
                <w:szCs w:val="24"/>
              </w:rPr>
              <w:t xml:space="preserve">Timescale </w:t>
            </w:r>
          </w:p>
        </w:tc>
        <w:tc>
          <w:tcPr>
            <w:tcW w:w="1568" w:type="dxa"/>
          </w:tcPr>
          <w:p w:rsidR="00E01DD1" w:rsidRPr="003A74C6" w:rsidRDefault="008A5D21" w:rsidP="00E01DD1">
            <w:pPr>
              <w:rPr>
                <w:rFonts w:ascii="Calibri" w:hAnsi="Calibri" w:cs="Calibri"/>
                <w:b/>
                <w:sz w:val="24"/>
                <w:szCs w:val="24"/>
              </w:rPr>
            </w:pPr>
            <w:r w:rsidRPr="003A74C6">
              <w:rPr>
                <w:rFonts w:ascii="Calibri" w:hAnsi="Calibri" w:cs="Calibri"/>
                <w:b/>
                <w:sz w:val="24"/>
                <w:szCs w:val="24"/>
              </w:rPr>
              <w:t>Responsibility &amp; monitoring</w:t>
            </w:r>
          </w:p>
        </w:tc>
        <w:tc>
          <w:tcPr>
            <w:tcW w:w="1485" w:type="dxa"/>
          </w:tcPr>
          <w:p w:rsidR="00E01DD1" w:rsidRPr="003A74C6" w:rsidRDefault="008A5D21" w:rsidP="00E01DD1">
            <w:pPr>
              <w:rPr>
                <w:rFonts w:ascii="Calibri" w:hAnsi="Calibri" w:cs="Calibri"/>
                <w:b/>
                <w:sz w:val="24"/>
                <w:szCs w:val="24"/>
              </w:rPr>
            </w:pPr>
            <w:r w:rsidRPr="003A74C6">
              <w:rPr>
                <w:rFonts w:ascii="Calibri" w:hAnsi="Calibri" w:cs="Calibri"/>
                <w:b/>
                <w:sz w:val="24"/>
                <w:szCs w:val="24"/>
              </w:rPr>
              <w:t xml:space="preserve">Cost </w:t>
            </w:r>
          </w:p>
        </w:tc>
      </w:tr>
      <w:tr w:rsidR="00E01DD1" w:rsidTr="008A5D21">
        <w:tc>
          <w:tcPr>
            <w:tcW w:w="1488" w:type="dxa"/>
          </w:tcPr>
          <w:p w:rsidR="00E01DD1" w:rsidRDefault="008A5D21" w:rsidP="00E01DD1">
            <w:pPr>
              <w:rPr>
                <w:rFonts w:ascii="Calibri" w:hAnsi="Calibri" w:cs="Calibri"/>
                <w:sz w:val="24"/>
                <w:szCs w:val="24"/>
              </w:rPr>
            </w:pPr>
            <w:r>
              <w:t>Access translation service for specific families as needed</w:t>
            </w:r>
          </w:p>
        </w:tc>
        <w:tc>
          <w:tcPr>
            <w:tcW w:w="1488" w:type="dxa"/>
          </w:tcPr>
          <w:p w:rsidR="00E01DD1" w:rsidRDefault="008A5D21" w:rsidP="00E01DD1">
            <w:pPr>
              <w:rPr>
                <w:rFonts w:ascii="Calibri" w:hAnsi="Calibri" w:cs="Calibri"/>
                <w:sz w:val="24"/>
                <w:szCs w:val="24"/>
              </w:rPr>
            </w:pPr>
            <w:r>
              <w:t>Develop core principles of need, establish process of translation</w:t>
            </w:r>
          </w:p>
        </w:tc>
        <w:tc>
          <w:tcPr>
            <w:tcW w:w="1491" w:type="dxa"/>
          </w:tcPr>
          <w:p w:rsidR="00E01DD1" w:rsidRDefault="008A5D21" w:rsidP="00E01DD1">
            <w:pPr>
              <w:rPr>
                <w:rFonts w:ascii="Calibri" w:hAnsi="Calibri" w:cs="Calibri"/>
                <w:sz w:val="24"/>
                <w:szCs w:val="24"/>
              </w:rPr>
            </w:pPr>
            <w:r>
              <w:t>Principles and procedures clear to all staff and available to parents as needed</w:t>
            </w:r>
          </w:p>
        </w:tc>
        <w:tc>
          <w:tcPr>
            <w:tcW w:w="1496" w:type="dxa"/>
          </w:tcPr>
          <w:p w:rsidR="00E01DD1" w:rsidRDefault="008A5D21" w:rsidP="008A5D21">
            <w:pPr>
              <w:rPr>
                <w:rFonts w:ascii="Calibri" w:hAnsi="Calibri" w:cs="Calibri"/>
                <w:sz w:val="24"/>
                <w:szCs w:val="24"/>
              </w:rPr>
            </w:pPr>
            <w:r>
              <w:t xml:space="preserve">As and when required </w:t>
            </w:r>
          </w:p>
        </w:tc>
        <w:tc>
          <w:tcPr>
            <w:tcW w:w="1568" w:type="dxa"/>
          </w:tcPr>
          <w:p w:rsidR="00E01DD1" w:rsidRDefault="008A5D21" w:rsidP="00E01DD1">
            <w:pPr>
              <w:rPr>
                <w:rFonts w:ascii="Calibri" w:hAnsi="Calibri" w:cs="Calibri"/>
                <w:sz w:val="24"/>
                <w:szCs w:val="24"/>
              </w:rPr>
            </w:pPr>
            <w:r>
              <w:t>Head and Leadership Team. Report to Governors</w:t>
            </w:r>
          </w:p>
        </w:tc>
        <w:tc>
          <w:tcPr>
            <w:tcW w:w="1485" w:type="dxa"/>
          </w:tcPr>
          <w:p w:rsidR="00E01DD1" w:rsidRDefault="008A5D21" w:rsidP="00E01DD1">
            <w:pPr>
              <w:rPr>
                <w:rFonts w:ascii="Calibri" w:hAnsi="Calibri" w:cs="Calibri"/>
                <w:sz w:val="24"/>
                <w:szCs w:val="24"/>
              </w:rPr>
            </w:pPr>
            <w:r>
              <w:rPr>
                <w:rFonts w:ascii="Calibri" w:hAnsi="Calibri" w:cs="Calibri"/>
                <w:sz w:val="24"/>
                <w:szCs w:val="24"/>
              </w:rPr>
              <w:t>Will vary with each case</w:t>
            </w:r>
          </w:p>
        </w:tc>
      </w:tr>
      <w:tr w:rsidR="00E01DD1" w:rsidTr="008A5D21">
        <w:tc>
          <w:tcPr>
            <w:tcW w:w="1488" w:type="dxa"/>
          </w:tcPr>
          <w:p w:rsidR="00E01DD1" w:rsidRDefault="008A5D21" w:rsidP="00E01DD1">
            <w:pPr>
              <w:rPr>
                <w:rFonts w:ascii="Calibri" w:hAnsi="Calibri" w:cs="Calibri"/>
                <w:sz w:val="24"/>
                <w:szCs w:val="24"/>
              </w:rPr>
            </w:pPr>
            <w:r>
              <w:t>Access E2L service to support families in need</w:t>
            </w:r>
          </w:p>
        </w:tc>
        <w:tc>
          <w:tcPr>
            <w:tcW w:w="1488" w:type="dxa"/>
          </w:tcPr>
          <w:p w:rsidR="00E01DD1" w:rsidRDefault="008A5D21" w:rsidP="00E01DD1">
            <w:pPr>
              <w:rPr>
                <w:rFonts w:ascii="Calibri" w:hAnsi="Calibri" w:cs="Calibri"/>
                <w:sz w:val="24"/>
                <w:szCs w:val="24"/>
              </w:rPr>
            </w:pPr>
            <w:r>
              <w:t>Work with E2L division at NCC to gain support when needed</w:t>
            </w:r>
          </w:p>
        </w:tc>
        <w:tc>
          <w:tcPr>
            <w:tcW w:w="1491" w:type="dxa"/>
          </w:tcPr>
          <w:p w:rsidR="00E01DD1" w:rsidRDefault="008A5D21" w:rsidP="00E01DD1">
            <w:pPr>
              <w:rPr>
                <w:rFonts w:ascii="Calibri" w:hAnsi="Calibri" w:cs="Calibri"/>
                <w:sz w:val="24"/>
                <w:szCs w:val="24"/>
              </w:rPr>
            </w:pPr>
            <w:r>
              <w:t>Support for pupils in place at early stage</w:t>
            </w:r>
          </w:p>
        </w:tc>
        <w:tc>
          <w:tcPr>
            <w:tcW w:w="1496" w:type="dxa"/>
          </w:tcPr>
          <w:p w:rsidR="00E01DD1" w:rsidRDefault="008A5D21" w:rsidP="00E01DD1">
            <w:pPr>
              <w:rPr>
                <w:rFonts w:ascii="Calibri" w:hAnsi="Calibri" w:cs="Calibri"/>
                <w:sz w:val="24"/>
                <w:szCs w:val="24"/>
              </w:rPr>
            </w:pPr>
            <w:r>
              <w:t>As and when required</w:t>
            </w:r>
          </w:p>
        </w:tc>
        <w:tc>
          <w:tcPr>
            <w:tcW w:w="1568" w:type="dxa"/>
          </w:tcPr>
          <w:p w:rsidR="00E01DD1" w:rsidRDefault="008A5D21" w:rsidP="00E01DD1">
            <w:pPr>
              <w:rPr>
                <w:rFonts w:ascii="Calibri" w:hAnsi="Calibri" w:cs="Calibri"/>
                <w:sz w:val="24"/>
                <w:szCs w:val="24"/>
              </w:rPr>
            </w:pPr>
            <w:r>
              <w:t>Head and Leadership Team. Report to Governors</w:t>
            </w:r>
          </w:p>
        </w:tc>
        <w:tc>
          <w:tcPr>
            <w:tcW w:w="1485" w:type="dxa"/>
          </w:tcPr>
          <w:p w:rsidR="00E01DD1" w:rsidRDefault="008A5D21" w:rsidP="00E01DD1">
            <w:pPr>
              <w:rPr>
                <w:rFonts w:ascii="Calibri" w:hAnsi="Calibri" w:cs="Calibri"/>
                <w:sz w:val="24"/>
                <w:szCs w:val="24"/>
              </w:rPr>
            </w:pPr>
            <w:r>
              <w:rPr>
                <w:rFonts w:ascii="Calibri" w:hAnsi="Calibri" w:cs="Calibri"/>
                <w:sz w:val="24"/>
                <w:szCs w:val="24"/>
              </w:rPr>
              <w:t>Will vary with each case</w:t>
            </w:r>
          </w:p>
        </w:tc>
      </w:tr>
      <w:tr w:rsidR="00E01DD1" w:rsidTr="008A5D21">
        <w:tc>
          <w:tcPr>
            <w:tcW w:w="1488" w:type="dxa"/>
          </w:tcPr>
          <w:p w:rsidR="00E01DD1" w:rsidRDefault="008A5D21" w:rsidP="00E01DD1">
            <w:pPr>
              <w:rPr>
                <w:rFonts w:ascii="Calibri" w:hAnsi="Calibri" w:cs="Calibri"/>
                <w:sz w:val="24"/>
                <w:szCs w:val="24"/>
              </w:rPr>
            </w:pPr>
            <w:r>
              <w:t>Review admissions process to ensure carers access needs are catered for</w:t>
            </w:r>
          </w:p>
        </w:tc>
        <w:tc>
          <w:tcPr>
            <w:tcW w:w="1488" w:type="dxa"/>
          </w:tcPr>
          <w:p w:rsidR="00E01DD1" w:rsidRDefault="008A5D21" w:rsidP="00E01DD1">
            <w:pPr>
              <w:rPr>
                <w:rFonts w:ascii="Calibri" w:hAnsi="Calibri" w:cs="Calibri"/>
                <w:sz w:val="24"/>
                <w:szCs w:val="24"/>
              </w:rPr>
            </w:pPr>
            <w:r>
              <w:t>Include question in confidential pupil data collection sheet about parent’s carer’s access needs</w:t>
            </w:r>
          </w:p>
        </w:tc>
        <w:tc>
          <w:tcPr>
            <w:tcW w:w="1491" w:type="dxa"/>
          </w:tcPr>
          <w:p w:rsidR="00E01DD1" w:rsidRDefault="008A5D21" w:rsidP="00E01DD1">
            <w:pPr>
              <w:rPr>
                <w:rFonts w:ascii="Calibri" w:hAnsi="Calibri" w:cs="Calibri"/>
                <w:sz w:val="24"/>
                <w:szCs w:val="24"/>
              </w:rPr>
            </w:pPr>
            <w:r>
              <w:t>Carers needs established on pupil entry to school</w:t>
            </w:r>
          </w:p>
        </w:tc>
        <w:tc>
          <w:tcPr>
            <w:tcW w:w="1496" w:type="dxa"/>
          </w:tcPr>
          <w:p w:rsidR="00E01DD1" w:rsidRDefault="008A5D21" w:rsidP="00E01DD1">
            <w:pPr>
              <w:rPr>
                <w:rFonts w:ascii="Calibri" w:hAnsi="Calibri" w:cs="Calibri"/>
                <w:sz w:val="24"/>
                <w:szCs w:val="24"/>
              </w:rPr>
            </w:pPr>
            <w:r>
              <w:t>Ongoing</w:t>
            </w:r>
          </w:p>
        </w:tc>
        <w:tc>
          <w:tcPr>
            <w:tcW w:w="1568" w:type="dxa"/>
          </w:tcPr>
          <w:p w:rsidR="00E01DD1" w:rsidRDefault="008A5D21" w:rsidP="00E01DD1">
            <w:pPr>
              <w:rPr>
                <w:rFonts w:ascii="Calibri" w:hAnsi="Calibri" w:cs="Calibri"/>
                <w:sz w:val="24"/>
                <w:szCs w:val="24"/>
              </w:rPr>
            </w:pPr>
            <w:r>
              <w:t>Head and Leadership Team. Report to Governors</w:t>
            </w:r>
          </w:p>
        </w:tc>
        <w:tc>
          <w:tcPr>
            <w:tcW w:w="1485" w:type="dxa"/>
          </w:tcPr>
          <w:p w:rsidR="00E01DD1" w:rsidRDefault="008A5D21" w:rsidP="00E01DD1">
            <w:pPr>
              <w:rPr>
                <w:rFonts w:ascii="Calibri" w:hAnsi="Calibri" w:cs="Calibri"/>
                <w:sz w:val="24"/>
                <w:szCs w:val="24"/>
              </w:rPr>
            </w:pPr>
            <w:r>
              <w:rPr>
                <w:rFonts w:ascii="Calibri" w:hAnsi="Calibri" w:cs="Calibri"/>
                <w:sz w:val="24"/>
                <w:szCs w:val="24"/>
              </w:rPr>
              <w:t xml:space="preserve">Nil </w:t>
            </w:r>
          </w:p>
        </w:tc>
      </w:tr>
      <w:tr w:rsidR="008A5D21" w:rsidTr="008A5D21">
        <w:tc>
          <w:tcPr>
            <w:tcW w:w="1488" w:type="dxa"/>
          </w:tcPr>
          <w:p w:rsidR="008A5D21" w:rsidRDefault="008A5D21" w:rsidP="00E01DD1">
            <w:r>
              <w:t>School is aware of access needs of disabled children</w:t>
            </w:r>
          </w:p>
        </w:tc>
        <w:tc>
          <w:tcPr>
            <w:tcW w:w="1488" w:type="dxa"/>
          </w:tcPr>
          <w:p w:rsidR="008A5D21" w:rsidRDefault="008A5D21" w:rsidP="00E01DD1">
            <w:pPr>
              <w:rPr>
                <w:rFonts w:ascii="Calibri" w:hAnsi="Calibri" w:cs="Calibri"/>
                <w:sz w:val="24"/>
                <w:szCs w:val="24"/>
              </w:rPr>
            </w:pPr>
            <w:r>
              <w:t>Create access plans for individual disabled children as part of IEP process when necessary</w:t>
            </w:r>
          </w:p>
        </w:tc>
        <w:tc>
          <w:tcPr>
            <w:tcW w:w="1491" w:type="dxa"/>
          </w:tcPr>
          <w:p w:rsidR="008A5D21" w:rsidRDefault="008A5D21" w:rsidP="00E01DD1">
            <w:pPr>
              <w:rPr>
                <w:rFonts w:ascii="Calibri" w:hAnsi="Calibri" w:cs="Calibri"/>
                <w:sz w:val="24"/>
                <w:szCs w:val="24"/>
              </w:rPr>
            </w:pPr>
            <w:r>
              <w:t>Pupil needs established on entry to school</w:t>
            </w:r>
          </w:p>
        </w:tc>
        <w:tc>
          <w:tcPr>
            <w:tcW w:w="1496" w:type="dxa"/>
          </w:tcPr>
          <w:p w:rsidR="008A5D21" w:rsidRDefault="008A5D21" w:rsidP="00E01DD1">
            <w:pPr>
              <w:rPr>
                <w:rFonts w:ascii="Calibri" w:hAnsi="Calibri" w:cs="Calibri"/>
                <w:sz w:val="24"/>
                <w:szCs w:val="24"/>
              </w:rPr>
            </w:pPr>
            <w:r>
              <w:t>Ongoing</w:t>
            </w:r>
          </w:p>
        </w:tc>
        <w:tc>
          <w:tcPr>
            <w:tcW w:w="1568" w:type="dxa"/>
          </w:tcPr>
          <w:p w:rsidR="008A5D21" w:rsidRDefault="008A5D21" w:rsidP="00E01DD1">
            <w:pPr>
              <w:rPr>
                <w:rFonts w:ascii="Calibri" w:hAnsi="Calibri" w:cs="Calibri"/>
                <w:sz w:val="24"/>
                <w:szCs w:val="24"/>
              </w:rPr>
            </w:pPr>
            <w:r>
              <w:t>Head and Leadership Team. Report to Governors</w:t>
            </w:r>
          </w:p>
        </w:tc>
        <w:tc>
          <w:tcPr>
            <w:tcW w:w="1485" w:type="dxa"/>
          </w:tcPr>
          <w:p w:rsidR="008A5D21" w:rsidRDefault="008A5D21" w:rsidP="00E01DD1">
            <w:pPr>
              <w:rPr>
                <w:rFonts w:ascii="Calibri" w:hAnsi="Calibri" w:cs="Calibri"/>
                <w:sz w:val="24"/>
                <w:szCs w:val="24"/>
              </w:rPr>
            </w:pPr>
            <w:r>
              <w:rPr>
                <w:rFonts w:ascii="Calibri" w:hAnsi="Calibri" w:cs="Calibri"/>
                <w:sz w:val="24"/>
                <w:szCs w:val="24"/>
              </w:rPr>
              <w:t xml:space="preserve"> Nil </w:t>
            </w:r>
          </w:p>
        </w:tc>
      </w:tr>
      <w:tr w:rsidR="008A5D21" w:rsidTr="008A5D21">
        <w:tc>
          <w:tcPr>
            <w:tcW w:w="1488" w:type="dxa"/>
          </w:tcPr>
          <w:p w:rsidR="008A5D21" w:rsidRDefault="008A5D21" w:rsidP="00E01DD1">
            <w:r>
              <w:t>All parents and pupils access and contribute to procurement of SEND provision</w:t>
            </w:r>
          </w:p>
        </w:tc>
        <w:tc>
          <w:tcPr>
            <w:tcW w:w="1488" w:type="dxa"/>
          </w:tcPr>
          <w:p w:rsidR="008A5D21" w:rsidRDefault="008A5D21" w:rsidP="00E01DD1">
            <w:pPr>
              <w:rPr>
                <w:rFonts w:ascii="Calibri" w:hAnsi="Calibri" w:cs="Calibri"/>
                <w:sz w:val="24"/>
                <w:szCs w:val="24"/>
              </w:rPr>
            </w:pPr>
            <w:r>
              <w:t>Review SEN process to ensure all parents and pupils have equal access to process</w:t>
            </w:r>
          </w:p>
        </w:tc>
        <w:tc>
          <w:tcPr>
            <w:tcW w:w="1491" w:type="dxa"/>
          </w:tcPr>
          <w:p w:rsidR="008A5D21" w:rsidRDefault="008A5D21" w:rsidP="00E01DD1">
            <w:pPr>
              <w:rPr>
                <w:rFonts w:ascii="Calibri" w:hAnsi="Calibri" w:cs="Calibri"/>
                <w:sz w:val="24"/>
                <w:szCs w:val="24"/>
              </w:rPr>
            </w:pPr>
            <w:r>
              <w:t>All parents and pupils able to contribute effectively to SEND process</w:t>
            </w:r>
          </w:p>
        </w:tc>
        <w:tc>
          <w:tcPr>
            <w:tcW w:w="1496" w:type="dxa"/>
          </w:tcPr>
          <w:p w:rsidR="008A5D21" w:rsidRDefault="008A5D21" w:rsidP="00E01DD1">
            <w:pPr>
              <w:rPr>
                <w:rFonts w:ascii="Calibri" w:hAnsi="Calibri" w:cs="Calibri"/>
                <w:sz w:val="24"/>
                <w:szCs w:val="24"/>
              </w:rPr>
            </w:pPr>
            <w:r>
              <w:t>Ongoing</w:t>
            </w:r>
          </w:p>
        </w:tc>
        <w:tc>
          <w:tcPr>
            <w:tcW w:w="1568" w:type="dxa"/>
          </w:tcPr>
          <w:p w:rsidR="008A5D21" w:rsidRDefault="008A5D21" w:rsidP="00E01DD1">
            <w:pPr>
              <w:rPr>
                <w:rFonts w:ascii="Calibri" w:hAnsi="Calibri" w:cs="Calibri"/>
                <w:sz w:val="24"/>
                <w:szCs w:val="24"/>
              </w:rPr>
            </w:pPr>
            <w:r>
              <w:t>Head and Leadership Team. Report to Governors</w:t>
            </w:r>
          </w:p>
        </w:tc>
        <w:tc>
          <w:tcPr>
            <w:tcW w:w="1485" w:type="dxa"/>
          </w:tcPr>
          <w:p w:rsidR="008A5D21" w:rsidRDefault="008A5D21" w:rsidP="00E01DD1">
            <w:pPr>
              <w:rPr>
                <w:rFonts w:ascii="Calibri" w:hAnsi="Calibri" w:cs="Calibri"/>
                <w:sz w:val="24"/>
                <w:szCs w:val="24"/>
              </w:rPr>
            </w:pPr>
            <w:r>
              <w:rPr>
                <w:rFonts w:ascii="Calibri" w:hAnsi="Calibri" w:cs="Calibri"/>
                <w:sz w:val="24"/>
                <w:szCs w:val="24"/>
              </w:rPr>
              <w:t xml:space="preserve">Nil </w:t>
            </w:r>
          </w:p>
        </w:tc>
      </w:tr>
    </w:tbl>
    <w:p w:rsidR="00E01DD1" w:rsidRDefault="00E01DD1" w:rsidP="00E01DD1">
      <w:pPr>
        <w:rPr>
          <w:rFonts w:ascii="Calibri" w:hAnsi="Calibri" w:cs="Calibri"/>
          <w:sz w:val="24"/>
          <w:szCs w:val="24"/>
        </w:rPr>
      </w:pPr>
    </w:p>
    <w:p w:rsidR="008A5D21" w:rsidRDefault="008A5D21" w:rsidP="00E01DD1">
      <w:pPr>
        <w:rPr>
          <w:rFonts w:ascii="Calibri" w:hAnsi="Calibri" w:cs="Calibri"/>
          <w:sz w:val="24"/>
          <w:szCs w:val="24"/>
        </w:rPr>
      </w:pPr>
    </w:p>
    <w:p w:rsidR="008A5D21" w:rsidRDefault="008A5D21" w:rsidP="00E01DD1">
      <w:pPr>
        <w:rPr>
          <w:rFonts w:ascii="Calibri" w:hAnsi="Calibri" w:cs="Calibri"/>
          <w:sz w:val="24"/>
          <w:szCs w:val="24"/>
        </w:rPr>
      </w:pPr>
    </w:p>
    <w:p w:rsidR="003A74C6" w:rsidRDefault="003A74C6" w:rsidP="003A74C6">
      <w:pPr>
        <w:rPr>
          <w:rFonts w:ascii="Calibri" w:hAnsi="Calibri" w:cs="Calibri"/>
          <w:sz w:val="24"/>
          <w:szCs w:val="24"/>
        </w:rPr>
      </w:pPr>
      <w:r>
        <w:rPr>
          <w:rFonts w:ascii="Calibri" w:hAnsi="Calibri" w:cs="Calibri"/>
          <w:sz w:val="24"/>
          <w:szCs w:val="24"/>
        </w:rPr>
        <w:t>June 2016</w:t>
      </w:r>
    </w:p>
    <w:p w:rsidR="003A74C6" w:rsidRDefault="003A74C6" w:rsidP="003A74C6">
      <w:pPr>
        <w:rPr>
          <w:rFonts w:ascii="Calibri" w:hAnsi="Calibri" w:cs="Calibri"/>
          <w:sz w:val="24"/>
          <w:szCs w:val="24"/>
        </w:rPr>
      </w:pPr>
      <w:r>
        <w:rPr>
          <w:rFonts w:ascii="Calibri" w:hAnsi="Calibri" w:cs="Calibri"/>
          <w:sz w:val="24"/>
          <w:szCs w:val="24"/>
        </w:rPr>
        <w:t>Review date June 2017</w:t>
      </w:r>
    </w:p>
    <w:tbl>
      <w:tblPr>
        <w:tblStyle w:val="TableGrid"/>
        <w:tblW w:w="0" w:type="auto"/>
        <w:tblLook w:val="04A0" w:firstRow="1" w:lastRow="0" w:firstColumn="1" w:lastColumn="0" w:noHBand="0" w:noVBand="1"/>
      </w:tblPr>
      <w:tblGrid>
        <w:gridCol w:w="1382"/>
        <w:gridCol w:w="1590"/>
        <w:gridCol w:w="1559"/>
        <w:gridCol w:w="1276"/>
        <w:gridCol w:w="1985"/>
        <w:gridCol w:w="1224"/>
      </w:tblGrid>
      <w:tr w:rsidR="003A74C6" w:rsidTr="00EE04B3">
        <w:tc>
          <w:tcPr>
            <w:tcW w:w="9016" w:type="dxa"/>
            <w:gridSpan w:val="6"/>
          </w:tcPr>
          <w:p w:rsidR="003A74C6" w:rsidRDefault="003A74C6" w:rsidP="00E01DD1">
            <w:pPr>
              <w:rPr>
                <w:b/>
              </w:rPr>
            </w:pPr>
            <w:r w:rsidRPr="008A5D21">
              <w:rPr>
                <w:b/>
              </w:rPr>
              <w:lastRenderedPageBreak/>
              <w:t xml:space="preserve">Increasing the extent to which disabled pupils can participate in the school curriculum (including </w:t>
            </w:r>
            <w:proofErr w:type="spellStart"/>
            <w:r w:rsidRPr="008A5D21">
              <w:rPr>
                <w:b/>
              </w:rPr>
              <w:t>extra curricular</w:t>
            </w:r>
            <w:proofErr w:type="spellEnd"/>
            <w:r w:rsidRPr="008A5D21">
              <w:rPr>
                <w:b/>
              </w:rPr>
              <w:t xml:space="preserve"> activities)</w:t>
            </w:r>
          </w:p>
          <w:p w:rsidR="003A74C6" w:rsidRPr="008A5D21" w:rsidRDefault="003A74C6" w:rsidP="00E01DD1">
            <w:pPr>
              <w:rPr>
                <w:b/>
              </w:rPr>
            </w:pPr>
          </w:p>
        </w:tc>
      </w:tr>
      <w:tr w:rsidR="003A74C6" w:rsidTr="003A74C6">
        <w:tc>
          <w:tcPr>
            <w:tcW w:w="1382" w:type="dxa"/>
          </w:tcPr>
          <w:p w:rsidR="003A74C6" w:rsidRPr="003A74C6" w:rsidRDefault="003A74C6" w:rsidP="003A74C6">
            <w:pPr>
              <w:rPr>
                <w:b/>
              </w:rPr>
            </w:pPr>
            <w:r w:rsidRPr="003A74C6">
              <w:rPr>
                <w:b/>
              </w:rPr>
              <w:t xml:space="preserve">Target </w:t>
            </w:r>
          </w:p>
        </w:tc>
        <w:tc>
          <w:tcPr>
            <w:tcW w:w="1590" w:type="dxa"/>
          </w:tcPr>
          <w:p w:rsidR="003A74C6" w:rsidRPr="003A74C6" w:rsidRDefault="003A74C6" w:rsidP="003A74C6">
            <w:pPr>
              <w:rPr>
                <w:b/>
              </w:rPr>
            </w:pPr>
            <w:r w:rsidRPr="003A74C6">
              <w:rPr>
                <w:b/>
              </w:rPr>
              <w:t xml:space="preserve">Action </w:t>
            </w:r>
          </w:p>
        </w:tc>
        <w:tc>
          <w:tcPr>
            <w:tcW w:w="1559" w:type="dxa"/>
          </w:tcPr>
          <w:p w:rsidR="003A74C6" w:rsidRPr="003A74C6" w:rsidRDefault="003A74C6" w:rsidP="003A74C6">
            <w:pPr>
              <w:rPr>
                <w:b/>
              </w:rPr>
            </w:pPr>
            <w:r w:rsidRPr="003A74C6">
              <w:rPr>
                <w:b/>
              </w:rPr>
              <w:t xml:space="preserve"> Success Criteria </w:t>
            </w:r>
          </w:p>
        </w:tc>
        <w:tc>
          <w:tcPr>
            <w:tcW w:w="1276" w:type="dxa"/>
          </w:tcPr>
          <w:p w:rsidR="003A74C6" w:rsidRPr="003A74C6" w:rsidRDefault="003A74C6" w:rsidP="003A74C6">
            <w:pPr>
              <w:rPr>
                <w:rFonts w:ascii="Calibri" w:hAnsi="Calibri" w:cs="Calibri"/>
                <w:b/>
                <w:sz w:val="24"/>
                <w:szCs w:val="24"/>
              </w:rPr>
            </w:pPr>
            <w:r w:rsidRPr="003A74C6">
              <w:rPr>
                <w:rFonts w:ascii="Calibri" w:hAnsi="Calibri" w:cs="Calibri"/>
                <w:b/>
                <w:sz w:val="24"/>
                <w:szCs w:val="24"/>
              </w:rPr>
              <w:t xml:space="preserve">Timescale </w:t>
            </w:r>
          </w:p>
        </w:tc>
        <w:tc>
          <w:tcPr>
            <w:tcW w:w="1985" w:type="dxa"/>
          </w:tcPr>
          <w:p w:rsidR="003A74C6" w:rsidRPr="003A74C6" w:rsidRDefault="003A74C6" w:rsidP="003A74C6">
            <w:pPr>
              <w:rPr>
                <w:rFonts w:ascii="Calibri" w:hAnsi="Calibri" w:cs="Calibri"/>
                <w:b/>
                <w:sz w:val="24"/>
                <w:szCs w:val="24"/>
              </w:rPr>
            </w:pPr>
            <w:r w:rsidRPr="003A74C6">
              <w:rPr>
                <w:rFonts w:ascii="Calibri" w:hAnsi="Calibri" w:cs="Calibri"/>
                <w:b/>
                <w:sz w:val="24"/>
                <w:szCs w:val="24"/>
              </w:rPr>
              <w:t>Responsibility &amp; monitoring</w:t>
            </w:r>
          </w:p>
        </w:tc>
        <w:tc>
          <w:tcPr>
            <w:tcW w:w="1224" w:type="dxa"/>
          </w:tcPr>
          <w:p w:rsidR="003A74C6" w:rsidRPr="003A74C6" w:rsidRDefault="003A74C6" w:rsidP="003A74C6">
            <w:pPr>
              <w:rPr>
                <w:b/>
              </w:rPr>
            </w:pPr>
            <w:r w:rsidRPr="003A74C6">
              <w:rPr>
                <w:b/>
              </w:rPr>
              <w:t xml:space="preserve">Cost </w:t>
            </w:r>
          </w:p>
        </w:tc>
      </w:tr>
      <w:tr w:rsidR="003A74C6" w:rsidTr="003A74C6">
        <w:tc>
          <w:tcPr>
            <w:tcW w:w="1382" w:type="dxa"/>
          </w:tcPr>
          <w:p w:rsidR="003A74C6" w:rsidRDefault="003A74C6" w:rsidP="003A74C6">
            <w:pPr>
              <w:rPr>
                <w:rFonts w:ascii="Calibri" w:hAnsi="Calibri" w:cs="Calibri"/>
                <w:sz w:val="24"/>
                <w:szCs w:val="24"/>
              </w:rPr>
            </w:pPr>
            <w:r>
              <w:t xml:space="preserve">Develop use of ICT to support all pupil needs </w:t>
            </w:r>
          </w:p>
        </w:tc>
        <w:tc>
          <w:tcPr>
            <w:tcW w:w="1590" w:type="dxa"/>
          </w:tcPr>
          <w:p w:rsidR="003A74C6" w:rsidRDefault="003A74C6" w:rsidP="003A74C6">
            <w:pPr>
              <w:rPr>
                <w:rFonts w:ascii="Calibri" w:hAnsi="Calibri" w:cs="Calibri"/>
                <w:sz w:val="24"/>
                <w:szCs w:val="24"/>
              </w:rPr>
            </w:pPr>
            <w:r>
              <w:t xml:space="preserve">Ensure ICT equipment, hardware and software are fit for purpose of supporting all pupils’ needs </w:t>
            </w:r>
          </w:p>
        </w:tc>
        <w:tc>
          <w:tcPr>
            <w:tcW w:w="1559" w:type="dxa"/>
          </w:tcPr>
          <w:p w:rsidR="003A74C6" w:rsidRDefault="003A74C6" w:rsidP="003A74C6">
            <w:pPr>
              <w:rPr>
                <w:rFonts w:ascii="Calibri" w:hAnsi="Calibri" w:cs="Calibri"/>
                <w:sz w:val="24"/>
                <w:szCs w:val="24"/>
              </w:rPr>
            </w:pPr>
            <w:r>
              <w:t xml:space="preserve">All pupils can access curriculum using appropriate ICT </w:t>
            </w:r>
          </w:p>
        </w:tc>
        <w:tc>
          <w:tcPr>
            <w:tcW w:w="1276" w:type="dxa"/>
          </w:tcPr>
          <w:p w:rsidR="003A74C6" w:rsidRDefault="003A74C6" w:rsidP="003A74C6">
            <w:pPr>
              <w:rPr>
                <w:rFonts w:ascii="Calibri" w:hAnsi="Calibri" w:cs="Calibri"/>
                <w:sz w:val="24"/>
                <w:szCs w:val="24"/>
              </w:rPr>
            </w:pPr>
            <w:r>
              <w:t>Complete, ongoing</w:t>
            </w:r>
          </w:p>
        </w:tc>
        <w:tc>
          <w:tcPr>
            <w:tcW w:w="1985" w:type="dxa"/>
          </w:tcPr>
          <w:p w:rsidR="003A74C6" w:rsidRDefault="003A74C6" w:rsidP="003A74C6">
            <w:pPr>
              <w:rPr>
                <w:rFonts w:ascii="Calibri" w:hAnsi="Calibri" w:cs="Calibri"/>
                <w:sz w:val="24"/>
                <w:szCs w:val="24"/>
              </w:rPr>
            </w:pPr>
            <w:r>
              <w:t>I</w:t>
            </w:r>
            <w:r>
              <w:t>CT co-ordinator to report to Head/</w:t>
            </w:r>
            <w:proofErr w:type="spellStart"/>
            <w:r>
              <w:t>Govs</w:t>
            </w:r>
            <w:proofErr w:type="spellEnd"/>
            <w:r>
              <w:t xml:space="preserve"> </w:t>
            </w:r>
          </w:p>
        </w:tc>
        <w:tc>
          <w:tcPr>
            <w:tcW w:w="1224" w:type="dxa"/>
          </w:tcPr>
          <w:p w:rsidR="003A74C6" w:rsidRDefault="003A74C6" w:rsidP="003A74C6">
            <w:r>
              <w:t>To be evaluated</w:t>
            </w:r>
          </w:p>
        </w:tc>
      </w:tr>
      <w:tr w:rsidR="003A74C6" w:rsidTr="003A74C6">
        <w:tc>
          <w:tcPr>
            <w:tcW w:w="1382" w:type="dxa"/>
          </w:tcPr>
          <w:p w:rsidR="003A74C6" w:rsidRDefault="003A74C6" w:rsidP="003A74C6">
            <w:pPr>
              <w:rPr>
                <w:rFonts w:ascii="Calibri" w:hAnsi="Calibri" w:cs="Calibri"/>
                <w:sz w:val="24"/>
                <w:szCs w:val="24"/>
              </w:rPr>
            </w:pPr>
            <w:r>
              <w:t>Establish resources, expertise and a range of support networks for staff</w:t>
            </w:r>
          </w:p>
        </w:tc>
        <w:tc>
          <w:tcPr>
            <w:tcW w:w="1590" w:type="dxa"/>
          </w:tcPr>
          <w:p w:rsidR="003A74C6" w:rsidRDefault="003A74C6" w:rsidP="003A74C6">
            <w:pPr>
              <w:rPr>
                <w:rFonts w:ascii="Calibri" w:hAnsi="Calibri" w:cs="Calibri"/>
                <w:sz w:val="24"/>
                <w:szCs w:val="24"/>
              </w:rPr>
            </w:pPr>
            <w:r>
              <w:t>Audit SEN information and resources in school and NCC</w:t>
            </w:r>
          </w:p>
        </w:tc>
        <w:tc>
          <w:tcPr>
            <w:tcW w:w="1559" w:type="dxa"/>
          </w:tcPr>
          <w:p w:rsidR="003A74C6" w:rsidRDefault="003A74C6" w:rsidP="003A74C6">
            <w:pPr>
              <w:rPr>
                <w:rFonts w:ascii="Calibri" w:hAnsi="Calibri" w:cs="Calibri"/>
                <w:sz w:val="24"/>
                <w:szCs w:val="24"/>
              </w:rPr>
            </w:pPr>
            <w:r>
              <w:t>Staff informed of available support.</w:t>
            </w:r>
          </w:p>
        </w:tc>
        <w:tc>
          <w:tcPr>
            <w:tcW w:w="1276" w:type="dxa"/>
          </w:tcPr>
          <w:p w:rsidR="003A74C6" w:rsidRDefault="003A74C6" w:rsidP="003A74C6">
            <w:pPr>
              <w:rPr>
                <w:rFonts w:ascii="Calibri" w:hAnsi="Calibri" w:cs="Calibri"/>
                <w:sz w:val="24"/>
                <w:szCs w:val="24"/>
              </w:rPr>
            </w:pPr>
            <w:r>
              <w:t>Complete, ongoing</w:t>
            </w:r>
          </w:p>
        </w:tc>
        <w:tc>
          <w:tcPr>
            <w:tcW w:w="1985" w:type="dxa"/>
          </w:tcPr>
          <w:p w:rsidR="003A74C6" w:rsidRDefault="003A74C6" w:rsidP="003A74C6">
            <w:pPr>
              <w:rPr>
                <w:rFonts w:ascii="Calibri" w:hAnsi="Calibri" w:cs="Calibri"/>
                <w:sz w:val="24"/>
                <w:szCs w:val="24"/>
              </w:rPr>
            </w:pPr>
            <w:r>
              <w:t>Head/</w:t>
            </w:r>
            <w:proofErr w:type="spellStart"/>
            <w:r>
              <w:t>Govs</w:t>
            </w:r>
            <w:proofErr w:type="spellEnd"/>
            <w:r>
              <w:t xml:space="preserve"> Head to monitor</w:t>
            </w:r>
          </w:p>
        </w:tc>
        <w:tc>
          <w:tcPr>
            <w:tcW w:w="1224" w:type="dxa"/>
          </w:tcPr>
          <w:p w:rsidR="003A74C6" w:rsidRDefault="003A74C6" w:rsidP="003A74C6">
            <w:r>
              <w:t xml:space="preserve">Nil </w:t>
            </w:r>
          </w:p>
        </w:tc>
      </w:tr>
      <w:tr w:rsidR="003A74C6" w:rsidTr="003A74C6">
        <w:tc>
          <w:tcPr>
            <w:tcW w:w="1382" w:type="dxa"/>
          </w:tcPr>
          <w:p w:rsidR="003A74C6" w:rsidRDefault="003A74C6" w:rsidP="003A74C6">
            <w:pPr>
              <w:rPr>
                <w:rFonts w:ascii="Calibri" w:hAnsi="Calibri" w:cs="Calibri"/>
                <w:sz w:val="24"/>
                <w:szCs w:val="24"/>
              </w:rPr>
            </w:pPr>
            <w:r>
              <w:t>Ensure equal access to educational visits</w:t>
            </w:r>
          </w:p>
        </w:tc>
        <w:tc>
          <w:tcPr>
            <w:tcW w:w="1590" w:type="dxa"/>
          </w:tcPr>
          <w:p w:rsidR="003A74C6" w:rsidRDefault="003A74C6" w:rsidP="003A74C6">
            <w:pPr>
              <w:rPr>
                <w:rFonts w:ascii="Calibri" w:hAnsi="Calibri" w:cs="Calibri"/>
                <w:sz w:val="24"/>
                <w:szCs w:val="24"/>
              </w:rPr>
            </w:pPr>
            <w:r>
              <w:t>Review Educational visits</w:t>
            </w:r>
            <w:r>
              <w:t xml:space="preserve"> policy</w:t>
            </w:r>
          </w:p>
        </w:tc>
        <w:tc>
          <w:tcPr>
            <w:tcW w:w="1559" w:type="dxa"/>
          </w:tcPr>
          <w:p w:rsidR="003A74C6" w:rsidRDefault="003A74C6" w:rsidP="003A74C6">
            <w:pPr>
              <w:rPr>
                <w:rFonts w:ascii="Calibri" w:hAnsi="Calibri" w:cs="Calibri"/>
                <w:sz w:val="24"/>
                <w:szCs w:val="24"/>
              </w:rPr>
            </w:pPr>
            <w:r>
              <w:t>SENCO to monitor delivery Educational visits inclusive in policy and practice</w:t>
            </w:r>
          </w:p>
        </w:tc>
        <w:tc>
          <w:tcPr>
            <w:tcW w:w="1276" w:type="dxa"/>
          </w:tcPr>
          <w:p w:rsidR="003A74C6" w:rsidRDefault="003A74C6" w:rsidP="003A74C6">
            <w:pPr>
              <w:rPr>
                <w:rFonts w:ascii="Calibri" w:hAnsi="Calibri" w:cs="Calibri"/>
                <w:sz w:val="24"/>
                <w:szCs w:val="24"/>
              </w:rPr>
            </w:pPr>
            <w:r>
              <w:t>Complete, ongoing</w:t>
            </w:r>
          </w:p>
        </w:tc>
        <w:tc>
          <w:tcPr>
            <w:tcW w:w="1985" w:type="dxa"/>
          </w:tcPr>
          <w:p w:rsidR="003A74C6" w:rsidRDefault="003A74C6" w:rsidP="003A74C6">
            <w:pPr>
              <w:rPr>
                <w:rFonts w:ascii="Calibri" w:hAnsi="Calibri" w:cs="Calibri"/>
                <w:sz w:val="24"/>
                <w:szCs w:val="24"/>
              </w:rPr>
            </w:pPr>
            <w:r>
              <w:t>Head/</w:t>
            </w:r>
            <w:proofErr w:type="spellStart"/>
            <w:r>
              <w:t>Govs</w:t>
            </w:r>
            <w:proofErr w:type="spellEnd"/>
            <w:r>
              <w:t xml:space="preserve"> Head to monitor</w:t>
            </w:r>
          </w:p>
        </w:tc>
        <w:tc>
          <w:tcPr>
            <w:tcW w:w="1224" w:type="dxa"/>
          </w:tcPr>
          <w:p w:rsidR="003A74C6" w:rsidRDefault="003A74C6" w:rsidP="003A74C6">
            <w:r>
              <w:t xml:space="preserve">Nil </w:t>
            </w:r>
          </w:p>
        </w:tc>
      </w:tr>
      <w:tr w:rsidR="003A74C6" w:rsidTr="003A74C6">
        <w:tc>
          <w:tcPr>
            <w:tcW w:w="1382" w:type="dxa"/>
          </w:tcPr>
          <w:p w:rsidR="003A74C6" w:rsidRDefault="003A74C6" w:rsidP="003A74C6">
            <w:pPr>
              <w:rPr>
                <w:rFonts w:ascii="Calibri" w:hAnsi="Calibri" w:cs="Calibri"/>
                <w:sz w:val="24"/>
                <w:szCs w:val="24"/>
              </w:rPr>
            </w:pPr>
            <w:r>
              <w:t>Short term planning to reflect inclusion</w:t>
            </w:r>
          </w:p>
        </w:tc>
        <w:tc>
          <w:tcPr>
            <w:tcW w:w="1590" w:type="dxa"/>
          </w:tcPr>
          <w:p w:rsidR="003A74C6" w:rsidRDefault="003A74C6" w:rsidP="003A74C6">
            <w:pPr>
              <w:rPr>
                <w:rFonts w:ascii="Calibri" w:hAnsi="Calibri" w:cs="Calibri"/>
                <w:sz w:val="24"/>
                <w:szCs w:val="24"/>
              </w:rPr>
            </w:pPr>
            <w:r>
              <w:t>Directed time given to staff (PPA) to review and develop planning process</w:t>
            </w:r>
          </w:p>
        </w:tc>
        <w:tc>
          <w:tcPr>
            <w:tcW w:w="1559" w:type="dxa"/>
          </w:tcPr>
          <w:p w:rsidR="003A74C6" w:rsidRDefault="003A74C6" w:rsidP="003A74C6">
            <w:pPr>
              <w:rPr>
                <w:rFonts w:ascii="Calibri" w:hAnsi="Calibri" w:cs="Calibri"/>
                <w:sz w:val="24"/>
                <w:szCs w:val="24"/>
              </w:rPr>
            </w:pPr>
            <w:r>
              <w:t>All planning includes opportunities for all pupils to take part and achieve</w:t>
            </w:r>
          </w:p>
        </w:tc>
        <w:tc>
          <w:tcPr>
            <w:tcW w:w="1276" w:type="dxa"/>
          </w:tcPr>
          <w:p w:rsidR="003A74C6" w:rsidRDefault="003A74C6" w:rsidP="003A74C6">
            <w:pPr>
              <w:rPr>
                <w:rFonts w:ascii="Calibri" w:hAnsi="Calibri" w:cs="Calibri"/>
                <w:sz w:val="24"/>
                <w:szCs w:val="24"/>
              </w:rPr>
            </w:pPr>
            <w:r>
              <w:t>Complete, ongoing</w:t>
            </w:r>
          </w:p>
        </w:tc>
        <w:tc>
          <w:tcPr>
            <w:tcW w:w="1985" w:type="dxa"/>
          </w:tcPr>
          <w:p w:rsidR="003A74C6" w:rsidRDefault="003A74C6" w:rsidP="003A74C6">
            <w:pPr>
              <w:rPr>
                <w:rFonts w:ascii="Calibri" w:hAnsi="Calibri" w:cs="Calibri"/>
                <w:sz w:val="24"/>
                <w:szCs w:val="24"/>
              </w:rPr>
            </w:pPr>
            <w:r>
              <w:t xml:space="preserve">Head to monitor </w:t>
            </w:r>
            <w:r>
              <w:t>planning termly, feedback to staff</w:t>
            </w:r>
          </w:p>
        </w:tc>
        <w:tc>
          <w:tcPr>
            <w:tcW w:w="1224" w:type="dxa"/>
          </w:tcPr>
          <w:p w:rsidR="003A74C6" w:rsidRDefault="003A74C6" w:rsidP="003A74C6">
            <w:r>
              <w:t xml:space="preserve">Nil </w:t>
            </w:r>
          </w:p>
        </w:tc>
      </w:tr>
    </w:tbl>
    <w:p w:rsidR="008A5D21" w:rsidRDefault="008A5D21" w:rsidP="00E01DD1">
      <w:pPr>
        <w:rPr>
          <w:rFonts w:ascii="Calibri" w:hAnsi="Calibri" w:cs="Calibri"/>
          <w:sz w:val="24"/>
          <w:szCs w:val="24"/>
        </w:rPr>
      </w:pPr>
    </w:p>
    <w:p w:rsidR="003A74C6" w:rsidRDefault="003A74C6" w:rsidP="003A74C6">
      <w:pPr>
        <w:rPr>
          <w:rFonts w:ascii="Calibri" w:hAnsi="Calibri" w:cs="Calibri"/>
          <w:sz w:val="24"/>
          <w:szCs w:val="24"/>
        </w:rPr>
      </w:pPr>
      <w:r>
        <w:rPr>
          <w:rFonts w:ascii="Calibri" w:hAnsi="Calibri" w:cs="Calibri"/>
          <w:sz w:val="24"/>
          <w:szCs w:val="24"/>
        </w:rPr>
        <w:t>June 2016</w:t>
      </w:r>
    </w:p>
    <w:p w:rsidR="003A74C6" w:rsidRDefault="003A74C6" w:rsidP="003A74C6">
      <w:pPr>
        <w:rPr>
          <w:rFonts w:ascii="Calibri" w:hAnsi="Calibri" w:cs="Calibri"/>
          <w:sz w:val="24"/>
          <w:szCs w:val="24"/>
        </w:rPr>
      </w:pPr>
      <w:r>
        <w:rPr>
          <w:rFonts w:ascii="Calibri" w:hAnsi="Calibri" w:cs="Calibri"/>
          <w:sz w:val="24"/>
          <w:szCs w:val="24"/>
        </w:rPr>
        <w:t>Review date June 2017</w:t>
      </w:r>
    </w:p>
    <w:p w:rsidR="008A5D21" w:rsidRPr="00E01DD1" w:rsidRDefault="008A5D21" w:rsidP="00E01DD1">
      <w:pPr>
        <w:rPr>
          <w:rFonts w:ascii="Calibri" w:hAnsi="Calibri" w:cs="Calibri"/>
          <w:sz w:val="24"/>
          <w:szCs w:val="24"/>
        </w:rPr>
      </w:pPr>
      <w:bookmarkStart w:id="0" w:name="_GoBack"/>
      <w:bookmarkEnd w:id="0"/>
    </w:p>
    <w:sectPr w:rsidR="008A5D21" w:rsidRPr="00E01DD1" w:rsidSect="00E01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0CA"/>
    <w:multiLevelType w:val="hybridMultilevel"/>
    <w:tmpl w:val="F09A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515D9"/>
    <w:multiLevelType w:val="hybridMultilevel"/>
    <w:tmpl w:val="AA06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949B6"/>
    <w:multiLevelType w:val="hybridMultilevel"/>
    <w:tmpl w:val="421C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15131"/>
    <w:multiLevelType w:val="hybridMultilevel"/>
    <w:tmpl w:val="12E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F04CE"/>
    <w:multiLevelType w:val="hybridMultilevel"/>
    <w:tmpl w:val="270A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C6299"/>
    <w:multiLevelType w:val="hybridMultilevel"/>
    <w:tmpl w:val="A96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522C6"/>
    <w:multiLevelType w:val="hybridMultilevel"/>
    <w:tmpl w:val="76F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CB"/>
    <w:rsid w:val="000D3136"/>
    <w:rsid w:val="001A502C"/>
    <w:rsid w:val="002137CB"/>
    <w:rsid w:val="003A74C6"/>
    <w:rsid w:val="0060029E"/>
    <w:rsid w:val="008A5D21"/>
    <w:rsid w:val="00905C97"/>
    <w:rsid w:val="00B750A7"/>
    <w:rsid w:val="00E01DD1"/>
    <w:rsid w:val="00E6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1509-810B-4306-BC30-11587283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37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Knowles</dc:creator>
  <cp:keywords/>
  <dc:description/>
  <cp:lastModifiedBy>Pam Knowles</cp:lastModifiedBy>
  <cp:revision>2</cp:revision>
  <dcterms:created xsi:type="dcterms:W3CDTF">2016-09-09T13:14:00Z</dcterms:created>
  <dcterms:modified xsi:type="dcterms:W3CDTF">2016-09-09T13:14:00Z</dcterms:modified>
</cp:coreProperties>
</file>